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59" w:rsidRPr="00987A59" w:rsidRDefault="00987A59" w:rsidP="00987A59">
      <w:pPr>
        <w:rPr>
          <w:rStyle w:val="Hyperlink"/>
        </w:rPr>
      </w:pPr>
      <w:r w:rsidRPr="00987A59">
        <w:fldChar w:fldCharType="begin"/>
      </w:r>
      <w:r w:rsidRPr="00987A59">
        <w:instrText xml:space="preserve"> HYPERLINK "http://news.itu.int/category/ict4sdg/" </w:instrText>
      </w:r>
      <w:r w:rsidRPr="00987A59">
        <w:fldChar w:fldCharType="separate"/>
      </w:r>
    </w:p>
    <w:p w:rsidR="00987A59" w:rsidRDefault="00987A59" w:rsidP="00987A59">
      <w:r w:rsidRPr="00987A59">
        <w:rPr>
          <w:rStyle w:val="Hyperlink"/>
        </w:rPr>
        <w:t>ICT for Sustainable D</w:t>
      </w:r>
      <w:r w:rsidRPr="00987A59">
        <w:rPr>
          <w:rStyle w:val="Hyperlink"/>
        </w:rPr>
        <w:t>e</w:t>
      </w:r>
      <w:r w:rsidRPr="00987A59">
        <w:rPr>
          <w:rStyle w:val="Hyperlink"/>
        </w:rPr>
        <w:t>velopment</w:t>
      </w:r>
      <w:r w:rsidRPr="00987A59">
        <w:fldChar w:fldCharType="end"/>
      </w:r>
      <w:r>
        <w:t xml:space="preserve"> Goals</w:t>
      </w:r>
    </w:p>
    <w:p w:rsidR="00F50DF6" w:rsidRDefault="00F50DF6" w:rsidP="00987A59"/>
    <w:p w:rsidR="00F50DF6" w:rsidRDefault="00F50DF6" w:rsidP="00F50DF6">
      <w:pPr>
        <w:pStyle w:val="Heading4"/>
        <w:shd w:val="clear" w:color="auto" w:fill="FFFFFF"/>
        <w:spacing w:line="206" w:lineRule="atLeast"/>
        <w:rPr>
          <w:rStyle w:val="Hyperlink"/>
          <w:rFonts w:asciiTheme="minorHAnsi" w:eastAsiaTheme="minorHAnsi" w:hAnsiTheme="minorHAnsi" w:cstheme="minorBidi"/>
          <w:i w:val="0"/>
          <w:iCs w:val="0"/>
        </w:rPr>
      </w:pPr>
      <w:r w:rsidRPr="00F50DF6">
        <w:rPr>
          <w:rStyle w:val="Hyperlink"/>
          <w:rFonts w:asciiTheme="minorHAnsi" w:eastAsiaTheme="minorHAnsi" w:hAnsiTheme="minorHAnsi" w:cstheme="minorBidi"/>
          <w:i w:val="0"/>
          <w:iCs w:val="0"/>
        </w:rPr>
        <w:t>SDG 1: No Poverty</w:t>
      </w:r>
    </w:p>
    <w:p w:rsidR="00F50DF6" w:rsidRPr="00F50DF6" w:rsidRDefault="00F50DF6" w:rsidP="00F50DF6">
      <w:pPr>
        <w:pStyle w:val="Heading4"/>
        <w:shd w:val="clear" w:color="auto" w:fill="FFFFFF"/>
        <w:spacing w:line="206" w:lineRule="atLeast"/>
        <w:rPr>
          <w:rStyle w:val="Hyperlink"/>
        </w:rPr>
      </w:pPr>
      <w:r w:rsidRPr="00F50DF6">
        <w:fldChar w:fldCharType="begin"/>
      </w:r>
      <w:r w:rsidRPr="00F50DF6">
        <w:instrText xml:space="preserve"> HYPERLINK "http://news.itu.int/category/ict4sdg/sdg2" </w:instrText>
      </w:r>
      <w:r w:rsidRPr="00F50DF6">
        <w:fldChar w:fldCharType="separate"/>
      </w:r>
    </w:p>
    <w:p w:rsidR="00F50DF6" w:rsidRPr="00F50DF6" w:rsidRDefault="00F50DF6" w:rsidP="00F50DF6">
      <w:pPr>
        <w:rPr>
          <w:rStyle w:val="Hyperlink"/>
        </w:rPr>
      </w:pPr>
      <w:r w:rsidRPr="00F50DF6">
        <w:rPr>
          <w:rStyle w:val="Hyperlink"/>
        </w:rPr>
        <w:t>SDG 2: Zero Hunger</w:t>
      </w:r>
      <w:r w:rsidRPr="00F50DF6">
        <w:fldChar w:fldCharType="end"/>
      </w:r>
      <w:r w:rsidRPr="00F50DF6">
        <w:fldChar w:fldCharType="begin"/>
      </w:r>
      <w:r w:rsidRPr="00F50DF6">
        <w:instrText xml:space="preserve"> HYPERLINK "http://news.itu.int/category/ict4sdg/sdg3" </w:instrText>
      </w:r>
      <w:r w:rsidRPr="00F50DF6">
        <w:fldChar w:fldCharType="separate"/>
      </w:r>
    </w:p>
    <w:p w:rsidR="00F50DF6" w:rsidRPr="00F50DF6" w:rsidRDefault="00F50DF6" w:rsidP="00F50DF6">
      <w:pPr>
        <w:rPr>
          <w:rStyle w:val="Hyperlink"/>
        </w:rPr>
      </w:pPr>
      <w:r w:rsidRPr="00F50DF6">
        <w:rPr>
          <w:rStyle w:val="Hyperlink"/>
        </w:rPr>
        <w:t>SDG 3: Good Health and Well-being</w:t>
      </w:r>
      <w:r w:rsidRPr="00F50DF6">
        <w:fldChar w:fldCharType="end"/>
      </w:r>
      <w:r w:rsidRPr="00F50DF6">
        <w:fldChar w:fldCharType="begin"/>
      </w:r>
      <w:r w:rsidRPr="00F50DF6">
        <w:instrText xml:space="preserve"> HYPERLINK "http://news.itu.int/category/ict4sdg/sdg2" </w:instrText>
      </w:r>
      <w:r w:rsidRPr="00F50DF6">
        <w:fldChar w:fldCharType="separate"/>
      </w:r>
    </w:p>
    <w:p w:rsidR="00F50DF6" w:rsidRPr="00F50DF6" w:rsidRDefault="00F50DF6" w:rsidP="00F50DF6">
      <w:pPr>
        <w:rPr>
          <w:rStyle w:val="Hyperlink"/>
        </w:rPr>
      </w:pPr>
      <w:r w:rsidRPr="00F50DF6">
        <w:rPr>
          <w:rStyle w:val="Hyperlink"/>
        </w:rPr>
        <w:t>SDG 2: Zero Hunger</w:t>
      </w:r>
      <w:r w:rsidRPr="00F50DF6">
        <w:fldChar w:fldCharType="end"/>
      </w:r>
      <w:r w:rsidRPr="00F50DF6">
        <w:fldChar w:fldCharType="begin"/>
      </w:r>
      <w:r w:rsidRPr="00F50DF6">
        <w:instrText xml:space="preserve"> HYPERLINK "http://news.itu.int/category/ict4sdg/sdg3" </w:instrText>
      </w:r>
      <w:r w:rsidRPr="00F50DF6">
        <w:fldChar w:fldCharType="separate"/>
      </w:r>
    </w:p>
    <w:p w:rsidR="00F50DF6" w:rsidRPr="00987A59" w:rsidRDefault="00F50DF6" w:rsidP="00F50DF6">
      <w:pPr>
        <w:rPr>
          <w:rStyle w:val="Hyperlink"/>
        </w:rPr>
      </w:pPr>
      <w:r w:rsidRPr="00F50DF6">
        <w:rPr>
          <w:rStyle w:val="Hyperlink"/>
        </w:rPr>
        <w:t>SDG 3: Good Health and Well-being</w:t>
      </w:r>
      <w:r w:rsidRPr="00F50DF6">
        <w:fldChar w:fldCharType="end"/>
      </w:r>
      <w:r w:rsidRPr="00987A59">
        <w:fldChar w:fldCharType="begin"/>
      </w:r>
      <w:r w:rsidRPr="00987A59">
        <w:instrText xml:space="preserve"> HYPERLINK "http://news.itu.int/category/ict4sdg/sdg2" </w:instrText>
      </w:r>
      <w:r w:rsidRPr="00987A59">
        <w:fldChar w:fldCharType="separate"/>
      </w:r>
    </w:p>
    <w:p w:rsidR="00F50DF6" w:rsidRPr="00987A59" w:rsidRDefault="00F50DF6" w:rsidP="00F50DF6">
      <w:pPr>
        <w:rPr>
          <w:rStyle w:val="Hyperlink"/>
        </w:rPr>
      </w:pPr>
      <w:r w:rsidRPr="00987A59">
        <w:rPr>
          <w:rStyle w:val="Hyperlink"/>
        </w:rPr>
        <w:t>SDG 2: Zero Hunger</w:t>
      </w:r>
      <w:r w:rsidRPr="00987A59">
        <w:fldChar w:fldCharType="end"/>
      </w:r>
      <w:r w:rsidRPr="00987A59">
        <w:fldChar w:fldCharType="begin"/>
      </w:r>
      <w:r w:rsidRPr="00987A59">
        <w:instrText xml:space="preserve"> HYPERLINK "http://news.itu.int/category/ict4sdg/sdg3" </w:instrText>
      </w:r>
      <w:r w:rsidRPr="00987A59">
        <w:fldChar w:fldCharType="separate"/>
      </w:r>
    </w:p>
    <w:p w:rsidR="00987A59" w:rsidRPr="00987A59" w:rsidRDefault="00F50DF6" w:rsidP="00F50DF6">
      <w:pPr>
        <w:rPr>
          <w:rStyle w:val="Hyperlink"/>
        </w:rPr>
      </w:pPr>
      <w:r w:rsidRPr="00987A59">
        <w:rPr>
          <w:rStyle w:val="Hyperlink"/>
        </w:rPr>
        <w:t>SDG 3: Good Health and Well-being</w:t>
      </w:r>
      <w:r w:rsidRPr="00987A59">
        <w:fldChar w:fldCharType="end"/>
      </w:r>
      <w:r w:rsidR="00987A59" w:rsidRPr="00987A59">
        <w:fldChar w:fldCharType="begin"/>
      </w:r>
      <w:r w:rsidR="00987A59" w:rsidRPr="00987A59">
        <w:instrText xml:space="preserve"> HYPERLINK "http://news.itu.int/category/ict4sdg/sdg2" </w:instrText>
      </w:r>
      <w:r w:rsidR="00987A59" w:rsidRPr="00987A59">
        <w:fldChar w:fldCharType="separate"/>
      </w:r>
    </w:p>
    <w:p w:rsidR="00987A59" w:rsidRPr="00987A59" w:rsidRDefault="00987A59" w:rsidP="00987A59">
      <w:pPr>
        <w:rPr>
          <w:rStyle w:val="Hyperlink"/>
        </w:rPr>
      </w:pPr>
      <w:r w:rsidRPr="00987A59">
        <w:rPr>
          <w:rStyle w:val="Hyperlink"/>
        </w:rPr>
        <w:t>SDG 2: Zero Hunger</w:t>
      </w:r>
      <w:r w:rsidRPr="00987A59">
        <w:fldChar w:fldCharType="end"/>
      </w:r>
      <w:r w:rsidRPr="00987A59">
        <w:fldChar w:fldCharType="begin"/>
      </w:r>
      <w:r w:rsidRPr="00987A59">
        <w:instrText xml:space="preserve"> HYPERLINK "http://news.itu.int/category/ict4sdg/sdg3" </w:instrText>
      </w:r>
      <w:r w:rsidRPr="00987A59">
        <w:fldChar w:fldCharType="separate"/>
      </w:r>
    </w:p>
    <w:p w:rsidR="00987A59" w:rsidRPr="00987A59" w:rsidRDefault="00987A59" w:rsidP="00987A59">
      <w:pPr>
        <w:rPr>
          <w:rStyle w:val="Hyperlink"/>
        </w:rPr>
      </w:pPr>
      <w:r w:rsidRPr="00987A59">
        <w:rPr>
          <w:rStyle w:val="Hyperlink"/>
        </w:rPr>
        <w:t>SDG 3: Good Health and Well-being</w:t>
      </w:r>
      <w:r w:rsidRPr="00987A59">
        <w:fldChar w:fldCharType="end"/>
      </w:r>
      <w:r w:rsidRPr="00987A59">
        <w:fldChar w:fldCharType="begin"/>
      </w:r>
      <w:r w:rsidRPr="00987A59">
        <w:instrText xml:space="preserve"> HYPERLINK "http://news.itu.int/category/ict4sdg/sdg4" </w:instrText>
      </w:r>
      <w:r w:rsidRPr="00987A59">
        <w:fldChar w:fldCharType="separate"/>
      </w:r>
    </w:p>
    <w:p w:rsidR="00987A59" w:rsidRPr="00987A59" w:rsidRDefault="00987A59" w:rsidP="00987A59">
      <w:pPr>
        <w:rPr>
          <w:rStyle w:val="Hyperlink"/>
        </w:rPr>
      </w:pPr>
      <w:r w:rsidRPr="00987A59">
        <w:rPr>
          <w:rStyle w:val="Hyperlink"/>
        </w:rPr>
        <w:t>SDG 4: Quality Education</w:t>
      </w:r>
      <w:r w:rsidRPr="00987A59">
        <w:fldChar w:fldCharType="end"/>
      </w:r>
      <w:r w:rsidRPr="00987A59">
        <w:fldChar w:fldCharType="begin"/>
      </w:r>
      <w:r w:rsidRPr="00987A59">
        <w:instrText xml:space="preserve"> HYPERLINK "http://news.itu.int/category/ict4sdg/sdg5" </w:instrText>
      </w:r>
      <w:r w:rsidRPr="00987A59">
        <w:fldChar w:fldCharType="separate"/>
      </w:r>
    </w:p>
    <w:p w:rsidR="00987A59" w:rsidRPr="00987A59" w:rsidRDefault="00987A59" w:rsidP="00987A59">
      <w:pPr>
        <w:rPr>
          <w:rStyle w:val="Hyperlink"/>
        </w:rPr>
      </w:pPr>
      <w:r w:rsidRPr="00987A59">
        <w:rPr>
          <w:rStyle w:val="Hyperlink"/>
        </w:rPr>
        <w:t>SDG 5: Gender Equality</w:t>
      </w:r>
      <w:r w:rsidRPr="00987A59">
        <w:fldChar w:fldCharType="end"/>
      </w:r>
      <w:r w:rsidRPr="00987A59">
        <w:fldChar w:fldCharType="begin"/>
      </w:r>
      <w:r w:rsidRPr="00987A59">
        <w:instrText xml:space="preserve"> HYPERLINK "http://news.itu.int/category/ict4sdg/sdg6" </w:instrText>
      </w:r>
      <w:r w:rsidRPr="00987A59">
        <w:fldChar w:fldCharType="separate"/>
      </w:r>
    </w:p>
    <w:p w:rsidR="00987A59" w:rsidRPr="00987A59" w:rsidRDefault="00987A59" w:rsidP="00987A59">
      <w:pPr>
        <w:rPr>
          <w:rStyle w:val="Hyperlink"/>
        </w:rPr>
      </w:pPr>
      <w:r w:rsidRPr="00987A59">
        <w:rPr>
          <w:rStyle w:val="Hyperlink"/>
        </w:rPr>
        <w:t>SDG 6: Clean Water and Sanitation</w:t>
      </w:r>
      <w:r w:rsidRPr="00987A59">
        <w:fldChar w:fldCharType="end"/>
      </w:r>
      <w:r w:rsidRPr="00987A59">
        <w:fldChar w:fldCharType="begin"/>
      </w:r>
      <w:r w:rsidRPr="00987A59">
        <w:instrText xml:space="preserve"> HYPERLINK "http://news.itu.int/category/ict4sdg/sdg7" </w:instrText>
      </w:r>
      <w:r w:rsidRPr="00987A59">
        <w:fldChar w:fldCharType="separate"/>
      </w:r>
    </w:p>
    <w:p w:rsidR="00987A59" w:rsidRPr="00987A59" w:rsidRDefault="00987A59" w:rsidP="00987A59">
      <w:pPr>
        <w:rPr>
          <w:rStyle w:val="Hyperlink"/>
        </w:rPr>
      </w:pPr>
      <w:r w:rsidRPr="00987A59">
        <w:rPr>
          <w:rStyle w:val="Hyperlink"/>
        </w:rPr>
        <w:t>SDG 7: Affordable and Clean Energy</w:t>
      </w:r>
      <w:r w:rsidRPr="00987A59">
        <w:fldChar w:fldCharType="end"/>
      </w:r>
      <w:r w:rsidRPr="00987A59">
        <w:fldChar w:fldCharType="begin"/>
      </w:r>
      <w:r w:rsidRPr="00987A59">
        <w:instrText xml:space="preserve"> HYPERLINK "http://news.itu.int/category/ict4sdg/sdg8" </w:instrText>
      </w:r>
      <w:r w:rsidRPr="00987A59">
        <w:fldChar w:fldCharType="separate"/>
      </w:r>
    </w:p>
    <w:p w:rsidR="00987A59" w:rsidRPr="00987A59" w:rsidRDefault="00987A59" w:rsidP="00987A59">
      <w:pPr>
        <w:rPr>
          <w:rStyle w:val="Hyperlink"/>
        </w:rPr>
      </w:pPr>
      <w:r w:rsidRPr="00987A59">
        <w:rPr>
          <w:rStyle w:val="Hyperlink"/>
        </w:rPr>
        <w:t>SDG 8: Decent Work and Economic Growth</w:t>
      </w:r>
      <w:r w:rsidRPr="00987A59">
        <w:fldChar w:fldCharType="end"/>
      </w:r>
      <w:r w:rsidRPr="00987A59">
        <w:fldChar w:fldCharType="begin"/>
      </w:r>
      <w:r w:rsidRPr="00987A59">
        <w:instrText xml:space="preserve"> HYPERLINK "http://news.itu.int/category/ict4sdg/sdg9" </w:instrText>
      </w:r>
      <w:r w:rsidRPr="00987A59">
        <w:fldChar w:fldCharType="separate"/>
      </w:r>
    </w:p>
    <w:p w:rsidR="00987A59" w:rsidRPr="00987A59" w:rsidRDefault="00987A59" w:rsidP="00987A59">
      <w:pPr>
        <w:rPr>
          <w:rStyle w:val="Hyperlink"/>
        </w:rPr>
      </w:pPr>
      <w:r w:rsidRPr="00987A59">
        <w:rPr>
          <w:rStyle w:val="Hyperlink"/>
        </w:rPr>
        <w:t>SDG 9: Industry, Innovation and Infrastructure</w:t>
      </w:r>
      <w:r w:rsidRPr="00987A59">
        <w:fldChar w:fldCharType="end"/>
      </w:r>
      <w:r w:rsidRPr="00987A59">
        <w:fldChar w:fldCharType="begin"/>
      </w:r>
      <w:r w:rsidRPr="00987A59">
        <w:instrText xml:space="preserve"> HYPERLINK "http://news.itu.int/category/ict4sdg/sdg10" </w:instrText>
      </w:r>
      <w:r w:rsidRPr="00987A59">
        <w:fldChar w:fldCharType="separate"/>
      </w:r>
    </w:p>
    <w:p w:rsidR="00987A59" w:rsidRPr="00987A59" w:rsidRDefault="00987A59" w:rsidP="00987A59">
      <w:pPr>
        <w:rPr>
          <w:rStyle w:val="Hyperlink"/>
        </w:rPr>
      </w:pPr>
      <w:r w:rsidRPr="00987A59">
        <w:rPr>
          <w:rStyle w:val="Hyperlink"/>
        </w:rPr>
        <w:t>SDG 10: Reduced Inequalities</w:t>
      </w:r>
      <w:r w:rsidRPr="00987A59">
        <w:fldChar w:fldCharType="end"/>
      </w:r>
      <w:r w:rsidRPr="00987A59">
        <w:fldChar w:fldCharType="begin"/>
      </w:r>
      <w:r w:rsidRPr="00987A59">
        <w:instrText xml:space="preserve"> HYPERLINK "http://news.itu.int/category/ict4sdg/sdg11" </w:instrText>
      </w:r>
      <w:r w:rsidRPr="00987A59">
        <w:fldChar w:fldCharType="separate"/>
      </w:r>
    </w:p>
    <w:p w:rsidR="00987A59" w:rsidRPr="00987A59" w:rsidRDefault="00987A59" w:rsidP="00987A59">
      <w:pPr>
        <w:rPr>
          <w:rStyle w:val="Hyperlink"/>
        </w:rPr>
      </w:pPr>
      <w:r w:rsidRPr="00987A59">
        <w:rPr>
          <w:rStyle w:val="Hyperlink"/>
        </w:rPr>
        <w:t>SDG 11: Sustainable Cities and Communities</w:t>
      </w:r>
      <w:r w:rsidRPr="00987A59">
        <w:fldChar w:fldCharType="end"/>
      </w:r>
      <w:r w:rsidRPr="00987A59">
        <w:fldChar w:fldCharType="begin"/>
      </w:r>
      <w:r w:rsidRPr="00987A59">
        <w:instrText xml:space="preserve"> HYPERLINK "http://news.itu.int/category/ict4sdg/sdg12" </w:instrText>
      </w:r>
      <w:r w:rsidRPr="00987A59">
        <w:fldChar w:fldCharType="separate"/>
      </w:r>
    </w:p>
    <w:p w:rsidR="00987A59" w:rsidRPr="00987A59" w:rsidRDefault="00987A59" w:rsidP="00987A59">
      <w:pPr>
        <w:rPr>
          <w:rStyle w:val="Hyperlink"/>
        </w:rPr>
      </w:pPr>
      <w:r w:rsidRPr="00987A59">
        <w:rPr>
          <w:rStyle w:val="Hyperlink"/>
        </w:rPr>
        <w:t>SDG 12: Responsible Consumption and Production</w:t>
      </w:r>
      <w:r w:rsidRPr="00987A59">
        <w:fldChar w:fldCharType="end"/>
      </w:r>
      <w:r w:rsidRPr="00987A59">
        <w:fldChar w:fldCharType="begin"/>
      </w:r>
      <w:r w:rsidRPr="00987A59">
        <w:instrText xml:space="preserve"> HYPERLINK "http://news.itu.int/category/ict4sdg/sdg13" </w:instrText>
      </w:r>
      <w:r w:rsidRPr="00987A59">
        <w:fldChar w:fldCharType="separate"/>
      </w:r>
    </w:p>
    <w:p w:rsidR="00987A59" w:rsidRPr="00987A59" w:rsidRDefault="00987A59" w:rsidP="00987A59">
      <w:pPr>
        <w:rPr>
          <w:rStyle w:val="Hyperlink"/>
        </w:rPr>
      </w:pPr>
      <w:r w:rsidRPr="00987A59">
        <w:rPr>
          <w:rStyle w:val="Hyperlink"/>
        </w:rPr>
        <w:t>SDG 13: Climate Action</w:t>
      </w:r>
      <w:r w:rsidRPr="00987A59">
        <w:fldChar w:fldCharType="end"/>
      </w:r>
      <w:r w:rsidRPr="00987A59">
        <w:fldChar w:fldCharType="begin"/>
      </w:r>
      <w:r w:rsidRPr="00987A59">
        <w:instrText xml:space="preserve"> HYPERLINK "http://news.itu.int/category/ict4sdg/sdg14" </w:instrText>
      </w:r>
      <w:r w:rsidRPr="00987A59">
        <w:fldChar w:fldCharType="separate"/>
      </w:r>
    </w:p>
    <w:p w:rsidR="00987A59" w:rsidRPr="00987A59" w:rsidRDefault="00987A59" w:rsidP="00987A59">
      <w:pPr>
        <w:rPr>
          <w:rStyle w:val="Hyperlink"/>
        </w:rPr>
      </w:pPr>
      <w:r w:rsidRPr="00987A59">
        <w:rPr>
          <w:rStyle w:val="Hyperlink"/>
        </w:rPr>
        <w:t xml:space="preserve">SDG 14: Life </w:t>
      </w:r>
      <w:proofErr w:type="gramStart"/>
      <w:r w:rsidRPr="00987A59">
        <w:rPr>
          <w:rStyle w:val="Hyperlink"/>
        </w:rPr>
        <w:t>Belo</w:t>
      </w:r>
      <w:proofErr w:type="gramEnd"/>
      <w:r w:rsidRPr="00987A59">
        <w:rPr>
          <w:rStyle w:val="Hyperlink"/>
        </w:rPr>
        <w:t>w Water</w:t>
      </w:r>
      <w:r w:rsidRPr="00987A59">
        <w:fldChar w:fldCharType="end"/>
      </w:r>
      <w:r w:rsidRPr="00987A59">
        <w:fldChar w:fldCharType="begin"/>
      </w:r>
      <w:r w:rsidRPr="00987A59">
        <w:instrText xml:space="preserve"> HYPERLINK "http://news.itu.int/category/ict4sdg/sdg15" </w:instrText>
      </w:r>
      <w:r w:rsidRPr="00987A59">
        <w:fldChar w:fldCharType="separate"/>
      </w:r>
    </w:p>
    <w:p w:rsidR="00987A59" w:rsidRPr="00987A59" w:rsidRDefault="00987A59" w:rsidP="00987A59">
      <w:pPr>
        <w:rPr>
          <w:rStyle w:val="Hyperlink"/>
        </w:rPr>
      </w:pPr>
      <w:r w:rsidRPr="00987A59">
        <w:rPr>
          <w:rStyle w:val="Hyperlink"/>
        </w:rPr>
        <w:t>SDG 15: Life on Land</w:t>
      </w:r>
      <w:r w:rsidRPr="00987A59">
        <w:fldChar w:fldCharType="end"/>
      </w:r>
      <w:r w:rsidRPr="00987A59">
        <w:fldChar w:fldCharType="begin"/>
      </w:r>
      <w:r w:rsidRPr="00987A59">
        <w:instrText xml:space="preserve"> HYPERLINK "http://news.itu.int/category/ict4sdg/sdg16" </w:instrText>
      </w:r>
      <w:r w:rsidRPr="00987A59">
        <w:fldChar w:fldCharType="separate"/>
      </w:r>
    </w:p>
    <w:p w:rsidR="00987A59" w:rsidRPr="00987A59" w:rsidRDefault="00987A59" w:rsidP="00987A59">
      <w:pPr>
        <w:rPr>
          <w:rStyle w:val="Hyperlink"/>
        </w:rPr>
      </w:pPr>
      <w:r w:rsidRPr="00987A59">
        <w:rPr>
          <w:rStyle w:val="Hyperlink"/>
        </w:rPr>
        <w:t>SDG 16: Peace, Justice and Strong Institutions</w:t>
      </w:r>
      <w:r w:rsidRPr="00987A59">
        <w:fldChar w:fldCharType="end"/>
      </w:r>
      <w:r w:rsidRPr="00987A59">
        <w:fldChar w:fldCharType="begin"/>
      </w:r>
      <w:r w:rsidRPr="00987A59">
        <w:instrText xml:space="preserve"> HYPERLINK "http://news.itu.int/category/ict4sdg/sdg17" </w:instrText>
      </w:r>
      <w:r w:rsidRPr="00987A59">
        <w:fldChar w:fldCharType="separate"/>
      </w:r>
    </w:p>
    <w:p w:rsidR="00987A59" w:rsidRPr="00987A59" w:rsidRDefault="00987A59" w:rsidP="00987A59">
      <w:r w:rsidRPr="00987A59">
        <w:rPr>
          <w:rStyle w:val="Hyperlink"/>
        </w:rPr>
        <w:lastRenderedPageBreak/>
        <w:t>SDG 17: Partnerships for the Goals</w:t>
      </w:r>
      <w:r w:rsidRPr="00987A59">
        <w:fldChar w:fldCharType="end"/>
      </w:r>
    </w:p>
    <w:p w:rsidR="00987A59" w:rsidRDefault="00987A59" w:rsidP="00987A59"/>
    <w:p w:rsidR="00987A59" w:rsidRPr="00987A59" w:rsidRDefault="00987A59" w:rsidP="00987A59">
      <w:pPr>
        <w:spacing w:before="100" w:beforeAutospacing="1" w:after="100" w:afterAutospacing="1" w:line="189" w:lineRule="atLeast"/>
        <w:textAlignment w:val="center"/>
        <w:outlineLvl w:val="1"/>
        <w:rPr>
          <w:b/>
          <w:bCs/>
        </w:rPr>
      </w:pPr>
      <w:r w:rsidRPr="00987A59">
        <w:rPr>
          <w:b/>
          <w:bCs/>
        </w:rPr>
        <w:t>How ICTs can fast forward progress on the SDGs</w:t>
      </w:r>
    </w:p>
    <w:p w:rsidR="00987A59" w:rsidRDefault="00987A59" w:rsidP="00987A59">
      <w:hyperlink r:id="rId5" w:history="1">
        <w:r w:rsidRPr="00912C67">
          <w:rPr>
            <w:rStyle w:val="Hyperlink"/>
          </w:rPr>
          <w:t>https://news.itu.int/how-icts-can-fast-forward-progress-on-the-sdgs-2/</w:t>
        </w:r>
      </w:hyperlink>
    </w:p>
    <w:p w:rsidR="00987A59" w:rsidRDefault="00987A59" w:rsidP="00987A59">
      <w:pPr>
        <w:rPr>
          <w:b/>
        </w:rPr>
      </w:pPr>
      <w:r>
        <w:rPr>
          <w:b/>
        </w:rPr>
        <w:t>11 July, 2017</w:t>
      </w:r>
    </w:p>
    <w:p w:rsidR="00987A59" w:rsidRPr="00987A59" w:rsidRDefault="00987A59" w:rsidP="00987A59">
      <w:pPr>
        <w:shd w:val="clear" w:color="auto" w:fill="FFFFFF"/>
        <w:spacing w:before="100" w:beforeAutospacing="1" w:after="100" w:afterAutospacing="1" w:line="393" w:lineRule="atLeast"/>
        <w:rPr>
          <w:rFonts w:ascii="avenirbold" w:eastAsia="Times New Roman" w:hAnsi="avenirbold" w:cs="Times New Roman"/>
          <w:color w:val="00A0DB"/>
          <w:sz w:val="26"/>
          <w:szCs w:val="26"/>
        </w:rPr>
      </w:pPr>
      <w:r w:rsidRPr="00987A59">
        <w:rPr>
          <w:rFonts w:ascii="avenirbold" w:eastAsia="Times New Roman" w:hAnsi="avenirbold" w:cs="Times New Roman"/>
          <w:color w:val="00A0DB"/>
          <w:sz w:val="26"/>
          <w:szCs w:val="26"/>
        </w:rPr>
        <w:t xml:space="preserve">By </w:t>
      </w:r>
      <w:proofErr w:type="spellStart"/>
      <w:r w:rsidRPr="00987A59">
        <w:rPr>
          <w:rFonts w:ascii="avenirbold" w:eastAsia="Times New Roman" w:hAnsi="avenirbold" w:cs="Times New Roman"/>
          <w:color w:val="00A0DB"/>
          <w:sz w:val="26"/>
          <w:szCs w:val="26"/>
        </w:rPr>
        <w:t>Houlin</w:t>
      </w:r>
      <w:proofErr w:type="spellEnd"/>
      <w:r w:rsidRPr="00987A59">
        <w:rPr>
          <w:rFonts w:ascii="avenirbold" w:eastAsia="Times New Roman" w:hAnsi="avenirbold" w:cs="Times New Roman"/>
          <w:color w:val="00A0DB"/>
          <w:sz w:val="26"/>
          <w:szCs w:val="26"/>
        </w:rPr>
        <w:t xml:space="preserve"> Zhao</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Information and communication technologies (ICTs) now form the backbone of today’s digital economy. They also have enormous potential to fast forward progress on the United Nations’ Sustainable Development Goals (SDGs) and improve people’s lives in fundamental ways.</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proofErr w:type="gramStart"/>
      <w:r w:rsidRPr="00987A59">
        <w:rPr>
          <w:rFonts w:ascii="avenirlight" w:eastAsia="Times New Roman" w:hAnsi="avenirlight" w:cs="Times New Roman"/>
          <w:sz w:val="26"/>
          <w:szCs w:val="26"/>
        </w:rPr>
        <w:t>Building the next generation of ICT infrastructure will power the evolution of smart, sustainable cities and communities worldwide.</w:t>
      </w:r>
      <w:proofErr w:type="gramEnd"/>
      <w:r w:rsidRPr="00987A59">
        <w:rPr>
          <w:rFonts w:ascii="avenirlight" w:eastAsia="Times New Roman" w:hAnsi="avenirlight" w:cs="Times New Roman"/>
          <w:sz w:val="26"/>
          <w:szCs w:val="26"/>
        </w:rPr>
        <w:t xml:space="preserve"> Making modern ICT access more widely available will also foster the local innovation needed to spur domestic economic growth.</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As the UN’s specialized agency for ICTs, ITU has a crucial role to play in making sure this critical infrastructure is built in a globally harmonized way that speeds connectivity worldwide – and positions ICTs to accelerate all 17 of the SDGs.</w:t>
      </w:r>
    </w:p>
    <w:p w:rsidR="00987A59" w:rsidRPr="00987A59" w:rsidRDefault="00987A59" w:rsidP="00987A59">
      <w:pPr>
        <w:shd w:val="clear" w:color="auto" w:fill="FFFFFF"/>
        <w:spacing w:after="0" w:line="393" w:lineRule="atLeast"/>
        <w:rPr>
          <w:rFonts w:ascii="avenirbold" w:eastAsia="Times New Roman" w:hAnsi="avenirbold" w:cs="Times New Roman"/>
          <w:sz w:val="26"/>
          <w:szCs w:val="26"/>
        </w:rPr>
      </w:pPr>
      <w:r w:rsidRPr="00987A59">
        <w:rPr>
          <w:rFonts w:ascii="avenirbold" w:eastAsia="Times New Roman" w:hAnsi="avenirbold" w:cs="Times New Roman"/>
          <w:sz w:val="26"/>
          <w:szCs w:val="26"/>
        </w:rPr>
        <w:t>Building out from SDG 9</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For us, it starts with SDG 9, which is a key focus for ITU as we leverage our core competencies in ICT infrastructure to maximize our unique contribution to the UN’s efforts to achieve the SDGs.</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ITU’s mission is to connect the world, and with more than 150 years of experience in harmonizing spectrum, international communication technical standards and policies, ITU is well positioned to help build this ICT foundation for modern development.</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 xml:space="preserve">As demand for data on wireless devices skyrockets worldwide, ITU’s role in brokering the critical international agreements that guide the cooperative use of radiofrequency spectrum is now more vital than ever. In addition, the globally harmonized technical </w:t>
      </w:r>
      <w:r w:rsidRPr="00987A59">
        <w:rPr>
          <w:rFonts w:ascii="avenirlight" w:eastAsia="Times New Roman" w:hAnsi="avenirlight" w:cs="Times New Roman"/>
          <w:sz w:val="26"/>
          <w:szCs w:val="26"/>
        </w:rPr>
        <w:lastRenderedPageBreak/>
        <w:t>standards we produce help lower the costs of ICT infrastructure deployment, encouraging the significant investments required for improved connectivity worldwide.</w:t>
      </w:r>
    </w:p>
    <w:p w:rsidR="00987A59" w:rsidRPr="00987A59" w:rsidRDefault="00987A59" w:rsidP="00987A59">
      <w:pPr>
        <w:shd w:val="clear" w:color="auto" w:fill="FFFFFF"/>
        <w:spacing w:before="100" w:beforeAutospacing="1" w:after="100" w:afterAutospacing="1" w:line="240" w:lineRule="auto"/>
        <w:rPr>
          <w:rFonts w:ascii="avenirlight" w:eastAsia="Times New Roman" w:hAnsi="avenirlight" w:cs="Times New Roman"/>
          <w:color w:val="00A0DB"/>
          <w:sz w:val="36"/>
          <w:szCs w:val="36"/>
        </w:rPr>
      </w:pPr>
      <w:r w:rsidRPr="00987A59">
        <w:rPr>
          <w:rFonts w:ascii="avenirlight" w:eastAsia="Times New Roman" w:hAnsi="avenirlight" w:cs="Times New Roman"/>
          <w:color w:val="00A0DB"/>
          <w:sz w:val="36"/>
          <w:szCs w:val="36"/>
        </w:rPr>
        <w:t>While we still have a long way to go – some 3.9 billion people are still unconnected to the Internet – we have made great strides.</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 xml:space="preserve">For instance, ITU’s </w:t>
      </w:r>
      <w:proofErr w:type="spellStart"/>
      <w:r w:rsidRPr="00987A59">
        <w:rPr>
          <w:rFonts w:ascii="avenirlight" w:eastAsia="Times New Roman" w:hAnsi="avenirlight" w:cs="Times New Roman"/>
          <w:sz w:val="26"/>
          <w:szCs w:val="26"/>
        </w:rPr>
        <w:t>G.fast</w:t>
      </w:r>
      <w:proofErr w:type="spellEnd"/>
      <w:r w:rsidRPr="00987A59">
        <w:rPr>
          <w:rFonts w:ascii="avenirlight" w:eastAsia="Times New Roman" w:hAnsi="avenirlight" w:cs="Times New Roman"/>
          <w:sz w:val="26"/>
          <w:szCs w:val="26"/>
        </w:rPr>
        <w:t xml:space="preserve"> technical standard has emerged as an important “bridge” technology, allowing countries across the world to better connect their citizens to high-speed networks at lower cost using existing copper infrastructure. ITU also provided the older </w:t>
      </w:r>
      <w:proofErr w:type="spellStart"/>
      <w:r w:rsidRPr="00987A59">
        <w:rPr>
          <w:rFonts w:ascii="avenirlight" w:eastAsia="Times New Roman" w:hAnsi="avenirlight" w:cs="Times New Roman"/>
          <w:sz w:val="26"/>
          <w:szCs w:val="26"/>
        </w:rPr>
        <w:t>xDSL</w:t>
      </w:r>
      <w:proofErr w:type="spellEnd"/>
      <w:r w:rsidRPr="00987A59">
        <w:rPr>
          <w:rFonts w:ascii="avenirlight" w:eastAsia="Times New Roman" w:hAnsi="avenirlight" w:cs="Times New Roman"/>
          <w:sz w:val="26"/>
          <w:szCs w:val="26"/>
        </w:rPr>
        <w:t xml:space="preserve"> technical standards that still enable over half of all Internet connections in developing countries.</w:t>
      </w:r>
    </w:p>
    <w:p w:rsidR="00987A59" w:rsidRPr="00987A59" w:rsidRDefault="00987A59" w:rsidP="00987A59">
      <w:pPr>
        <w:shd w:val="clear" w:color="auto" w:fill="FFFFFF"/>
        <w:spacing w:after="0" w:line="393" w:lineRule="atLeast"/>
        <w:rPr>
          <w:rFonts w:ascii="avenirbold" w:eastAsia="Times New Roman" w:hAnsi="avenirbold" w:cs="Times New Roman"/>
          <w:sz w:val="26"/>
          <w:szCs w:val="26"/>
        </w:rPr>
      </w:pPr>
      <w:r w:rsidRPr="00987A59">
        <w:rPr>
          <w:rFonts w:ascii="avenirbold" w:eastAsia="Times New Roman" w:hAnsi="avenirbold" w:cs="Times New Roman"/>
          <w:sz w:val="26"/>
          <w:szCs w:val="26"/>
        </w:rPr>
        <w:t>The importance of partnerships – SDG 17</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 xml:space="preserve">With ITU’s broad membership base of government, private sector and academia, ITU will be collaborating and cooperating with many other </w:t>
      </w:r>
      <w:proofErr w:type="spellStart"/>
      <w:r w:rsidRPr="00987A59">
        <w:rPr>
          <w:rFonts w:ascii="avenirlight" w:eastAsia="Times New Roman" w:hAnsi="avenirlight" w:cs="Times New Roman"/>
          <w:sz w:val="26"/>
          <w:szCs w:val="26"/>
        </w:rPr>
        <w:t>organisations</w:t>
      </w:r>
      <w:proofErr w:type="spellEnd"/>
      <w:r w:rsidRPr="00987A59">
        <w:rPr>
          <w:rFonts w:ascii="avenirlight" w:eastAsia="Times New Roman" w:hAnsi="avenirlight" w:cs="Times New Roman"/>
          <w:sz w:val="26"/>
          <w:szCs w:val="26"/>
        </w:rPr>
        <w:t xml:space="preserve"> to ensure the transformative impacts of ICTs are </w:t>
      </w:r>
      <w:proofErr w:type="spellStart"/>
      <w:r w:rsidRPr="00987A59">
        <w:rPr>
          <w:rFonts w:ascii="avenirlight" w:eastAsia="Times New Roman" w:hAnsi="avenirlight" w:cs="Times New Roman"/>
          <w:sz w:val="26"/>
          <w:szCs w:val="26"/>
        </w:rPr>
        <w:t>maximised</w:t>
      </w:r>
      <w:proofErr w:type="spellEnd"/>
      <w:r w:rsidRPr="00987A59">
        <w:rPr>
          <w:rFonts w:ascii="avenirlight" w:eastAsia="Times New Roman" w:hAnsi="avenirlight" w:cs="Times New Roman"/>
          <w:sz w:val="26"/>
          <w:szCs w:val="26"/>
        </w:rPr>
        <w:t>.</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 xml:space="preserve">The UN Broadband Commission for Sustainable Development, ITU’s Connect 2020, the Alliance for Affordable Internet, </w:t>
      </w:r>
      <w:proofErr w:type="gramStart"/>
      <w:r w:rsidRPr="00987A59">
        <w:rPr>
          <w:rFonts w:ascii="avenirlight" w:eastAsia="Times New Roman" w:hAnsi="avenirlight" w:cs="Times New Roman"/>
          <w:sz w:val="26"/>
          <w:szCs w:val="26"/>
        </w:rPr>
        <w:t>the</w:t>
      </w:r>
      <w:proofErr w:type="gramEnd"/>
      <w:r w:rsidRPr="00987A59">
        <w:rPr>
          <w:rFonts w:ascii="avenirlight" w:eastAsia="Times New Roman" w:hAnsi="avenirlight" w:cs="Times New Roman"/>
          <w:sz w:val="26"/>
          <w:szCs w:val="26"/>
        </w:rPr>
        <w:t xml:space="preserve"> Global e-Sustainability Initiative and the Partnership for Sustainable Development Data are just a few examples of existing collaborations that show SDG 17 in action.</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 xml:space="preserve">ICTs are widely </w:t>
      </w:r>
      <w:proofErr w:type="spellStart"/>
      <w:r w:rsidRPr="00987A59">
        <w:rPr>
          <w:rFonts w:ascii="avenirlight" w:eastAsia="Times New Roman" w:hAnsi="avenirlight" w:cs="Times New Roman"/>
          <w:sz w:val="26"/>
          <w:szCs w:val="26"/>
        </w:rPr>
        <w:t>recognised</w:t>
      </w:r>
      <w:proofErr w:type="spellEnd"/>
      <w:r w:rsidRPr="00987A59">
        <w:rPr>
          <w:rFonts w:ascii="avenirlight" w:eastAsia="Times New Roman" w:hAnsi="avenirlight" w:cs="Times New Roman"/>
          <w:sz w:val="26"/>
          <w:szCs w:val="26"/>
        </w:rPr>
        <w:t xml:space="preserve"> as the cross-cutting transformative potential for all SDGs.</w:t>
      </w:r>
    </w:p>
    <w:p w:rsidR="00987A59" w:rsidRPr="00987A59" w:rsidRDefault="00987A59" w:rsidP="00987A59">
      <w:pPr>
        <w:shd w:val="clear" w:color="auto" w:fill="FFFFFF"/>
        <w:spacing w:after="0" w:line="393" w:lineRule="atLeast"/>
        <w:rPr>
          <w:rFonts w:ascii="avenirbold" w:eastAsia="Times New Roman" w:hAnsi="avenirbold" w:cs="Times New Roman"/>
          <w:sz w:val="26"/>
          <w:szCs w:val="26"/>
        </w:rPr>
      </w:pPr>
      <w:r w:rsidRPr="00987A59">
        <w:rPr>
          <w:rFonts w:ascii="avenirbold" w:eastAsia="Times New Roman" w:hAnsi="avenirbold" w:cs="Times New Roman"/>
          <w:sz w:val="26"/>
          <w:szCs w:val="26"/>
        </w:rPr>
        <w:t>Scalable solutions to speed progress</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Below are examples of ITU and ICT contributions to the other SDGs that will be reviewed at the HLPF:</w:t>
      </w:r>
    </w:p>
    <w:p w:rsidR="00987A59" w:rsidRPr="00987A59" w:rsidRDefault="00987A59" w:rsidP="00987A59">
      <w:pPr>
        <w:numPr>
          <w:ilvl w:val="0"/>
          <w:numId w:val="1"/>
        </w:num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bold" w:eastAsia="Times New Roman" w:hAnsi="avenirbold" w:cs="Times New Roman"/>
          <w:sz w:val="26"/>
          <w:szCs w:val="26"/>
        </w:rPr>
        <w:t>SDG 1</w:t>
      </w:r>
      <w:r w:rsidRPr="00987A59">
        <w:rPr>
          <w:rFonts w:ascii="avenirlight" w:eastAsia="Times New Roman" w:hAnsi="avenirlight" w:cs="Times New Roman"/>
          <w:sz w:val="26"/>
        </w:rPr>
        <w:t> </w:t>
      </w:r>
      <w:r w:rsidRPr="00987A59">
        <w:rPr>
          <w:rFonts w:ascii="avenirlight" w:eastAsia="Times New Roman" w:hAnsi="avenirlight" w:cs="Times New Roman"/>
          <w:sz w:val="26"/>
          <w:szCs w:val="26"/>
        </w:rPr>
        <w:t xml:space="preserve">There </w:t>
      </w:r>
      <w:proofErr w:type="gramStart"/>
      <w:r w:rsidRPr="00987A59">
        <w:rPr>
          <w:rFonts w:ascii="avenirlight" w:eastAsia="Times New Roman" w:hAnsi="avenirlight" w:cs="Times New Roman"/>
          <w:sz w:val="26"/>
          <w:szCs w:val="26"/>
        </w:rPr>
        <w:t>are</w:t>
      </w:r>
      <w:proofErr w:type="gramEnd"/>
      <w:r w:rsidRPr="00987A59">
        <w:rPr>
          <w:rFonts w:ascii="avenirlight" w:eastAsia="Times New Roman" w:hAnsi="avenirlight" w:cs="Times New Roman"/>
          <w:sz w:val="26"/>
          <w:szCs w:val="26"/>
        </w:rPr>
        <w:t xml:space="preserve"> still more than 2 billion “unbanked” people in the world. Access to financial services has proven to be a pivotal step in helping lead people out of poverty, and thanks to digital financial services, many are now participating in the </w:t>
      </w:r>
      <w:r w:rsidRPr="00987A59">
        <w:rPr>
          <w:rFonts w:ascii="avenirlight" w:eastAsia="Times New Roman" w:hAnsi="avenirlight" w:cs="Times New Roman"/>
          <w:sz w:val="26"/>
          <w:szCs w:val="26"/>
        </w:rPr>
        <w:lastRenderedPageBreak/>
        <w:t>digital economy for the first time. ITU has produced several reports providing guidance on implementing digital financial services.</w:t>
      </w:r>
    </w:p>
    <w:p w:rsidR="00987A59" w:rsidRPr="00987A59" w:rsidRDefault="00987A59" w:rsidP="00987A59">
      <w:pPr>
        <w:numPr>
          <w:ilvl w:val="0"/>
          <w:numId w:val="1"/>
        </w:num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bold" w:eastAsia="Times New Roman" w:hAnsi="avenirbold" w:cs="Times New Roman"/>
          <w:sz w:val="26"/>
          <w:szCs w:val="26"/>
        </w:rPr>
        <w:t>SDG 2</w:t>
      </w:r>
      <w:r w:rsidRPr="00987A59">
        <w:rPr>
          <w:rFonts w:ascii="avenirlight" w:eastAsia="Times New Roman" w:hAnsi="avenirlight" w:cs="Times New Roman"/>
          <w:sz w:val="26"/>
        </w:rPr>
        <w:t> </w:t>
      </w:r>
      <w:proofErr w:type="gramStart"/>
      <w:r w:rsidRPr="00987A59">
        <w:rPr>
          <w:rFonts w:ascii="avenirlight" w:eastAsia="Times New Roman" w:hAnsi="avenirlight" w:cs="Times New Roman"/>
          <w:sz w:val="26"/>
          <w:szCs w:val="26"/>
        </w:rPr>
        <w:t>To</w:t>
      </w:r>
      <w:proofErr w:type="gramEnd"/>
      <w:r w:rsidRPr="00987A59">
        <w:rPr>
          <w:rFonts w:ascii="avenirlight" w:eastAsia="Times New Roman" w:hAnsi="avenirlight" w:cs="Times New Roman"/>
          <w:sz w:val="26"/>
          <w:szCs w:val="26"/>
        </w:rPr>
        <w:t xml:space="preserve"> feed a growing world population, agriculture is increasingly knowledge-intensive. ITU and FAO are working with countries to set up and implement initiatives to fast forward e-agriculture.</w:t>
      </w:r>
    </w:p>
    <w:p w:rsidR="00987A59" w:rsidRPr="00987A59" w:rsidRDefault="00987A59" w:rsidP="00987A59">
      <w:pPr>
        <w:numPr>
          <w:ilvl w:val="0"/>
          <w:numId w:val="1"/>
        </w:num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bold" w:eastAsia="Times New Roman" w:hAnsi="avenirbold" w:cs="Times New Roman"/>
          <w:sz w:val="26"/>
          <w:szCs w:val="26"/>
        </w:rPr>
        <w:t>SDG 3</w:t>
      </w:r>
      <w:r w:rsidRPr="00987A59">
        <w:rPr>
          <w:rFonts w:ascii="avenirlight" w:eastAsia="Times New Roman" w:hAnsi="avenirlight" w:cs="Times New Roman"/>
          <w:sz w:val="26"/>
        </w:rPr>
        <w:t> </w:t>
      </w:r>
      <w:r w:rsidRPr="00987A59">
        <w:rPr>
          <w:rFonts w:ascii="avenirlight" w:eastAsia="Times New Roman" w:hAnsi="avenirlight" w:cs="Times New Roman"/>
          <w:sz w:val="26"/>
          <w:szCs w:val="26"/>
        </w:rPr>
        <w:t xml:space="preserve">Direct patient interaction, health informatics and telemedicine can all be improved through better connectivity. One small example is the ITU and World Health Organization’s </w:t>
      </w:r>
      <w:proofErr w:type="gramStart"/>
      <w:r w:rsidRPr="00987A59">
        <w:rPr>
          <w:rFonts w:ascii="avenirlight" w:eastAsia="Times New Roman" w:hAnsi="avenirlight" w:cs="Times New Roman"/>
          <w:sz w:val="26"/>
          <w:szCs w:val="26"/>
        </w:rPr>
        <w:t>Be</w:t>
      </w:r>
      <w:proofErr w:type="gramEnd"/>
      <w:r w:rsidRPr="00987A59">
        <w:rPr>
          <w:rFonts w:ascii="avenirlight" w:eastAsia="Times New Roman" w:hAnsi="avenirlight" w:cs="Times New Roman"/>
          <w:sz w:val="26"/>
          <w:szCs w:val="26"/>
        </w:rPr>
        <w:t xml:space="preserve"> </w:t>
      </w:r>
      <w:proofErr w:type="spellStart"/>
      <w:r w:rsidRPr="00987A59">
        <w:rPr>
          <w:rFonts w:ascii="avenirlight" w:eastAsia="Times New Roman" w:hAnsi="avenirlight" w:cs="Times New Roman"/>
          <w:sz w:val="26"/>
          <w:szCs w:val="26"/>
        </w:rPr>
        <w:t>He@lthy</w:t>
      </w:r>
      <w:proofErr w:type="spellEnd"/>
      <w:r w:rsidRPr="00987A59">
        <w:rPr>
          <w:rFonts w:ascii="avenirlight" w:eastAsia="Times New Roman" w:hAnsi="avenirlight" w:cs="Times New Roman"/>
          <w:sz w:val="26"/>
          <w:szCs w:val="26"/>
        </w:rPr>
        <w:t>, Be Mobile initiative.</w:t>
      </w:r>
    </w:p>
    <w:p w:rsidR="00987A59" w:rsidRPr="00987A59" w:rsidRDefault="00987A59" w:rsidP="00987A59">
      <w:pPr>
        <w:numPr>
          <w:ilvl w:val="0"/>
          <w:numId w:val="1"/>
        </w:num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bold" w:eastAsia="Times New Roman" w:hAnsi="avenirbold" w:cs="Times New Roman"/>
          <w:sz w:val="26"/>
          <w:szCs w:val="26"/>
        </w:rPr>
        <w:t>SDG 5</w:t>
      </w:r>
      <w:r w:rsidRPr="00987A59">
        <w:rPr>
          <w:rFonts w:ascii="avenirlight" w:eastAsia="Times New Roman" w:hAnsi="avenirlight" w:cs="Times New Roman"/>
          <w:sz w:val="26"/>
        </w:rPr>
        <w:t> </w:t>
      </w:r>
      <w:r w:rsidRPr="00987A59">
        <w:rPr>
          <w:rFonts w:ascii="avenirlight" w:eastAsia="Times New Roman" w:hAnsi="avenirlight" w:cs="Times New Roman"/>
          <w:sz w:val="26"/>
          <w:szCs w:val="26"/>
        </w:rPr>
        <w:t xml:space="preserve">There </w:t>
      </w:r>
      <w:proofErr w:type="gramStart"/>
      <w:r w:rsidRPr="00987A59">
        <w:rPr>
          <w:rFonts w:ascii="avenirlight" w:eastAsia="Times New Roman" w:hAnsi="avenirlight" w:cs="Times New Roman"/>
          <w:sz w:val="26"/>
          <w:szCs w:val="26"/>
        </w:rPr>
        <w:t>are</w:t>
      </w:r>
      <w:proofErr w:type="gramEnd"/>
      <w:r w:rsidRPr="00987A59">
        <w:rPr>
          <w:rFonts w:ascii="avenirlight" w:eastAsia="Times New Roman" w:hAnsi="avenirlight" w:cs="Times New Roman"/>
          <w:sz w:val="26"/>
          <w:szCs w:val="26"/>
        </w:rPr>
        <w:t xml:space="preserve"> more than 250 million fewer women online than men. To close the digital gender gap ITU Members organizes International Girls in ICT </w:t>
      </w:r>
      <w:proofErr w:type="gramStart"/>
      <w:r w:rsidRPr="00987A59">
        <w:rPr>
          <w:rFonts w:ascii="avenirlight" w:eastAsia="Times New Roman" w:hAnsi="avenirlight" w:cs="Times New Roman"/>
          <w:sz w:val="26"/>
          <w:szCs w:val="26"/>
        </w:rPr>
        <w:t>Day,</w:t>
      </w:r>
      <w:proofErr w:type="gramEnd"/>
      <w:r w:rsidRPr="00987A59">
        <w:rPr>
          <w:rFonts w:ascii="avenirlight" w:eastAsia="Times New Roman" w:hAnsi="avenirlight" w:cs="Times New Roman"/>
          <w:sz w:val="26"/>
          <w:szCs w:val="26"/>
        </w:rPr>
        <w:t xml:space="preserve"> and a partnership with UN Women for Gender Equality in the Digital Age.</w:t>
      </w:r>
    </w:p>
    <w:p w:rsidR="00987A59" w:rsidRPr="00987A59" w:rsidRDefault="00987A59" w:rsidP="00987A59">
      <w:pPr>
        <w:numPr>
          <w:ilvl w:val="0"/>
          <w:numId w:val="1"/>
        </w:num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bold" w:eastAsia="Times New Roman" w:hAnsi="avenirbold" w:cs="Times New Roman"/>
          <w:sz w:val="26"/>
          <w:szCs w:val="26"/>
        </w:rPr>
        <w:t>SDG 14</w:t>
      </w:r>
      <w:r w:rsidRPr="00987A59">
        <w:rPr>
          <w:rFonts w:ascii="avenirlight" w:eastAsia="Times New Roman" w:hAnsi="avenirlight" w:cs="Times New Roman"/>
          <w:sz w:val="26"/>
        </w:rPr>
        <w:t> </w:t>
      </w:r>
      <w:r w:rsidRPr="00987A59">
        <w:rPr>
          <w:rFonts w:ascii="avenirlight" w:eastAsia="Times New Roman" w:hAnsi="avenirlight" w:cs="Times New Roman"/>
          <w:sz w:val="26"/>
          <w:szCs w:val="26"/>
        </w:rPr>
        <w:t>Enabled by ITU’s international satellite regulatory framework, satellite observations and monitoring increases scientific knowledge of the oceans and marine life.</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The new digital economy, and its increasing reliance on the transformative impact of Big Data, the Internet of Things (</w:t>
      </w:r>
      <w:proofErr w:type="spellStart"/>
      <w:r w:rsidRPr="00987A59">
        <w:rPr>
          <w:rFonts w:ascii="avenirlight" w:eastAsia="Times New Roman" w:hAnsi="avenirlight" w:cs="Times New Roman"/>
          <w:sz w:val="26"/>
          <w:szCs w:val="26"/>
        </w:rPr>
        <w:t>IoT</w:t>
      </w:r>
      <w:proofErr w:type="spellEnd"/>
      <w:r w:rsidRPr="00987A59">
        <w:rPr>
          <w:rFonts w:ascii="avenirlight" w:eastAsia="Times New Roman" w:hAnsi="avenirlight" w:cs="Times New Roman"/>
          <w:sz w:val="26"/>
          <w:szCs w:val="26"/>
        </w:rPr>
        <w:t>) and Artificial Intelligence (AI) is essential to eradicating poverty and promoting sustainable development.</w:t>
      </w:r>
    </w:p>
    <w:p w:rsidR="00987A59" w:rsidRPr="00987A59" w:rsidRDefault="00987A59" w:rsidP="00987A59">
      <w:pPr>
        <w:shd w:val="clear" w:color="auto" w:fill="FFFFFF"/>
        <w:spacing w:before="100" w:beforeAutospacing="1" w:after="100" w:afterAutospacing="1" w:line="393" w:lineRule="atLeast"/>
        <w:rPr>
          <w:rFonts w:ascii="avenirlight" w:eastAsia="Times New Roman" w:hAnsi="avenirlight" w:cs="Times New Roman"/>
          <w:sz w:val="26"/>
          <w:szCs w:val="26"/>
        </w:rPr>
      </w:pPr>
      <w:r w:rsidRPr="00987A59">
        <w:rPr>
          <w:rFonts w:ascii="avenirlight" w:eastAsia="Times New Roman" w:hAnsi="avenirlight" w:cs="Times New Roman"/>
          <w:sz w:val="26"/>
          <w:szCs w:val="26"/>
        </w:rPr>
        <w:t>For this reason, ITU will continue to work to connect the unconnected, in partnership with all stakeholders to maximize the impact of ICTs in contributing to the achievement of the SDGs.</w:t>
      </w:r>
    </w:p>
    <w:p w:rsidR="00987A59" w:rsidRDefault="00987A59" w:rsidP="00987A59">
      <w:pPr>
        <w:rPr>
          <w:b/>
        </w:rPr>
      </w:pPr>
    </w:p>
    <w:p w:rsidR="00987A59" w:rsidRPr="00987A59" w:rsidRDefault="00987A59" w:rsidP="00987A59">
      <w:pPr>
        <w:rPr>
          <w:b/>
        </w:rPr>
      </w:pPr>
    </w:p>
    <w:p w:rsidR="008734DD" w:rsidRDefault="008734DD"/>
    <w:sectPr w:rsidR="008734DD" w:rsidSect="00873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venirbold">
    <w:altName w:val="Times New Roman"/>
    <w:panose1 w:val="00000000000000000000"/>
    <w:charset w:val="00"/>
    <w:family w:val="roman"/>
    <w:notTrueType/>
    <w:pitch w:val="default"/>
    <w:sig w:usb0="00000000" w:usb1="00000000" w:usb2="00000000" w:usb3="00000000" w:csb0="00000000" w:csb1="00000000"/>
  </w:font>
  <w:font w:name="avenir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34172"/>
    <w:multiLevelType w:val="multilevel"/>
    <w:tmpl w:val="DB90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87A59"/>
    <w:rsid w:val="008734DD"/>
    <w:rsid w:val="00987A59"/>
    <w:rsid w:val="00F50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DD"/>
  </w:style>
  <w:style w:type="paragraph" w:styleId="Heading1">
    <w:name w:val="heading 1"/>
    <w:basedOn w:val="Normal"/>
    <w:next w:val="Normal"/>
    <w:link w:val="Heading1Char"/>
    <w:uiPriority w:val="9"/>
    <w:qFormat/>
    <w:rsid w:val="00987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87A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F50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A59"/>
    <w:rPr>
      <w:color w:val="0000FF" w:themeColor="hyperlink"/>
      <w:u w:val="single"/>
    </w:rPr>
  </w:style>
  <w:style w:type="character" w:customStyle="1" w:styleId="Heading1Char">
    <w:name w:val="Heading 1 Char"/>
    <w:basedOn w:val="DefaultParagraphFont"/>
    <w:link w:val="Heading1"/>
    <w:uiPriority w:val="9"/>
    <w:rsid w:val="00987A5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87A59"/>
    <w:rPr>
      <w:color w:val="800080" w:themeColor="followedHyperlink"/>
      <w:u w:val="single"/>
    </w:rPr>
  </w:style>
  <w:style w:type="character" w:customStyle="1" w:styleId="Heading2Char">
    <w:name w:val="Heading 2 Char"/>
    <w:basedOn w:val="DefaultParagraphFont"/>
    <w:link w:val="Heading2"/>
    <w:uiPriority w:val="9"/>
    <w:rsid w:val="00987A59"/>
    <w:rPr>
      <w:rFonts w:ascii="Times New Roman" w:eastAsia="Times New Roman" w:hAnsi="Times New Roman" w:cs="Times New Roman"/>
      <w:b/>
      <w:bCs/>
      <w:sz w:val="36"/>
      <w:szCs w:val="36"/>
    </w:rPr>
  </w:style>
  <w:style w:type="character" w:customStyle="1" w:styleId="essbtcategory">
    <w:name w:val="essb_tcategory"/>
    <w:basedOn w:val="DefaultParagraphFont"/>
    <w:rsid w:val="00987A59"/>
  </w:style>
  <w:style w:type="character" w:customStyle="1" w:styleId="essbcategory">
    <w:name w:val="essb_category"/>
    <w:basedOn w:val="DefaultParagraphFont"/>
    <w:rsid w:val="00987A59"/>
  </w:style>
  <w:style w:type="character" w:customStyle="1" w:styleId="essbtdesc">
    <w:name w:val="essb_tdesc"/>
    <w:basedOn w:val="DefaultParagraphFont"/>
    <w:rsid w:val="00987A59"/>
  </w:style>
  <w:style w:type="paragraph" w:customStyle="1" w:styleId="authorintro">
    <w:name w:val="authorintro"/>
    <w:basedOn w:val="Normal"/>
    <w:rsid w:val="00987A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7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7A59"/>
  </w:style>
  <w:style w:type="character" w:customStyle="1" w:styleId="Heading4Char">
    <w:name w:val="Heading 4 Char"/>
    <w:basedOn w:val="DefaultParagraphFont"/>
    <w:link w:val="Heading4"/>
    <w:uiPriority w:val="9"/>
    <w:rsid w:val="00F50DF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5925201">
      <w:bodyDiv w:val="1"/>
      <w:marLeft w:val="0"/>
      <w:marRight w:val="0"/>
      <w:marTop w:val="0"/>
      <w:marBottom w:val="0"/>
      <w:divBdr>
        <w:top w:val="none" w:sz="0" w:space="0" w:color="auto"/>
        <w:left w:val="none" w:sz="0" w:space="0" w:color="auto"/>
        <w:bottom w:val="none" w:sz="0" w:space="0" w:color="auto"/>
        <w:right w:val="none" w:sz="0" w:space="0" w:color="auto"/>
      </w:divBdr>
      <w:divsChild>
        <w:div w:id="1657680264">
          <w:marLeft w:val="0"/>
          <w:marRight w:val="0"/>
          <w:marTop w:val="0"/>
          <w:marBottom w:val="215"/>
          <w:divBdr>
            <w:top w:val="none" w:sz="0" w:space="0" w:color="auto"/>
            <w:left w:val="none" w:sz="0" w:space="0" w:color="auto"/>
            <w:bottom w:val="none" w:sz="0" w:space="0" w:color="auto"/>
            <w:right w:val="none" w:sz="0" w:space="0" w:color="auto"/>
          </w:divBdr>
          <w:divsChild>
            <w:div w:id="1771271209">
              <w:marLeft w:val="0"/>
              <w:marRight w:val="0"/>
              <w:marTop w:val="0"/>
              <w:marBottom w:val="0"/>
              <w:divBdr>
                <w:top w:val="none" w:sz="0" w:space="0" w:color="auto"/>
                <w:left w:val="none" w:sz="0" w:space="0" w:color="auto"/>
                <w:bottom w:val="none" w:sz="0" w:space="0" w:color="auto"/>
                <w:right w:val="none" w:sz="0" w:space="0" w:color="auto"/>
              </w:divBdr>
              <w:divsChild>
                <w:div w:id="2086609892">
                  <w:marLeft w:val="0"/>
                  <w:marRight w:val="0"/>
                  <w:marTop w:val="0"/>
                  <w:marBottom w:val="0"/>
                  <w:divBdr>
                    <w:top w:val="none" w:sz="0" w:space="0" w:color="auto"/>
                    <w:left w:val="none" w:sz="0" w:space="0" w:color="auto"/>
                    <w:bottom w:val="none" w:sz="0" w:space="0" w:color="auto"/>
                    <w:right w:val="none" w:sz="0" w:space="0" w:color="auto"/>
                  </w:divBdr>
                  <w:divsChild>
                    <w:div w:id="5337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6880">
          <w:marLeft w:val="0"/>
          <w:marRight w:val="0"/>
          <w:marTop w:val="0"/>
          <w:marBottom w:val="0"/>
          <w:divBdr>
            <w:top w:val="none" w:sz="0" w:space="0" w:color="auto"/>
            <w:left w:val="none" w:sz="0" w:space="0" w:color="auto"/>
            <w:bottom w:val="none" w:sz="0" w:space="0" w:color="auto"/>
            <w:right w:val="none" w:sz="0" w:space="0" w:color="auto"/>
          </w:divBdr>
          <w:divsChild>
            <w:div w:id="923564521">
              <w:marLeft w:val="0"/>
              <w:marRight w:val="0"/>
              <w:marTop w:val="0"/>
              <w:marBottom w:val="0"/>
              <w:divBdr>
                <w:top w:val="none" w:sz="0" w:space="0" w:color="auto"/>
                <w:left w:val="none" w:sz="0" w:space="0" w:color="auto"/>
                <w:bottom w:val="none" w:sz="0" w:space="0" w:color="auto"/>
                <w:right w:val="none" w:sz="0" w:space="0" w:color="auto"/>
              </w:divBdr>
            </w:div>
            <w:div w:id="2626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6269">
      <w:bodyDiv w:val="1"/>
      <w:marLeft w:val="0"/>
      <w:marRight w:val="0"/>
      <w:marTop w:val="0"/>
      <w:marBottom w:val="0"/>
      <w:divBdr>
        <w:top w:val="none" w:sz="0" w:space="0" w:color="auto"/>
        <w:left w:val="none" w:sz="0" w:space="0" w:color="auto"/>
        <w:bottom w:val="none" w:sz="0" w:space="0" w:color="auto"/>
        <w:right w:val="none" w:sz="0" w:space="0" w:color="auto"/>
      </w:divBdr>
      <w:divsChild>
        <w:div w:id="1543983837">
          <w:marLeft w:val="0"/>
          <w:marRight w:val="0"/>
          <w:marTop w:val="0"/>
          <w:marBottom w:val="0"/>
          <w:divBdr>
            <w:top w:val="none" w:sz="0" w:space="0" w:color="auto"/>
            <w:left w:val="none" w:sz="0" w:space="0" w:color="auto"/>
            <w:bottom w:val="none" w:sz="0" w:space="0" w:color="auto"/>
            <w:right w:val="none" w:sz="0" w:space="0" w:color="auto"/>
          </w:divBdr>
        </w:div>
      </w:divsChild>
    </w:div>
    <w:div w:id="219681603">
      <w:bodyDiv w:val="1"/>
      <w:marLeft w:val="0"/>
      <w:marRight w:val="0"/>
      <w:marTop w:val="0"/>
      <w:marBottom w:val="0"/>
      <w:divBdr>
        <w:top w:val="none" w:sz="0" w:space="0" w:color="auto"/>
        <w:left w:val="none" w:sz="0" w:space="0" w:color="auto"/>
        <w:bottom w:val="none" w:sz="0" w:space="0" w:color="auto"/>
        <w:right w:val="none" w:sz="0" w:space="0" w:color="auto"/>
      </w:divBdr>
      <w:divsChild>
        <w:div w:id="1298417748">
          <w:marLeft w:val="0"/>
          <w:marRight w:val="0"/>
          <w:marTop w:val="0"/>
          <w:marBottom w:val="0"/>
          <w:divBdr>
            <w:top w:val="none" w:sz="0" w:space="0" w:color="auto"/>
            <w:left w:val="none" w:sz="0" w:space="0" w:color="auto"/>
            <w:bottom w:val="none" w:sz="0" w:space="0" w:color="auto"/>
            <w:right w:val="single" w:sz="4" w:space="0" w:color="DDDDDD"/>
          </w:divBdr>
          <w:divsChild>
            <w:div w:id="592053270">
              <w:marLeft w:val="0"/>
              <w:marRight w:val="0"/>
              <w:marTop w:val="0"/>
              <w:marBottom w:val="0"/>
              <w:divBdr>
                <w:top w:val="single" w:sz="24" w:space="0" w:color="DDDDDD"/>
                <w:left w:val="none" w:sz="0" w:space="0" w:color="auto"/>
                <w:bottom w:val="none" w:sz="0" w:space="0" w:color="auto"/>
                <w:right w:val="none" w:sz="0" w:space="0" w:color="auto"/>
              </w:divBdr>
              <w:divsChild>
                <w:div w:id="306203040">
                  <w:marLeft w:val="0"/>
                  <w:marRight w:val="0"/>
                  <w:marTop w:val="0"/>
                  <w:marBottom w:val="0"/>
                  <w:divBdr>
                    <w:top w:val="none" w:sz="0" w:space="0" w:color="auto"/>
                    <w:left w:val="none" w:sz="0" w:space="0" w:color="auto"/>
                    <w:bottom w:val="none" w:sz="0" w:space="0" w:color="auto"/>
                    <w:right w:val="none" w:sz="0" w:space="0" w:color="auto"/>
                  </w:divBdr>
                  <w:divsChild>
                    <w:div w:id="20504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4039">
          <w:marLeft w:val="0"/>
          <w:marRight w:val="0"/>
          <w:marTop w:val="0"/>
          <w:marBottom w:val="0"/>
          <w:divBdr>
            <w:top w:val="none" w:sz="0" w:space="0" w:color="auto"/>
            <w:left w:val="none" w:sz="0" w:space="0" w:color="auto"/>
            <w:bottom w:val="none" w:sz="0" w:space="0" w:color="auto"/>
            <w:right w:val="none" w:sz="0" w:space="0" w:color="auto"/>
          </w:divBdr>
        </w:div>
      </w:divsChild>
    </w:div>
    <w:div w:id="606349216">
      <w:bodyDiv w:val="1"/>
      <w:marLeft w:val="0"/>
      <w:marRight w:val="0"/>
      <w:marTop w:val="0"/>
      <w:marBottom w:val="0"/>
      <w:divBdr>
        <w:top w:val="none" w:sz="0" w:space="0" w:color="auto"/>
        <w:left w:val="none" w:sz="0" w:space="0" w:color="auto"/>
        <w:bottom w:val="none" w:sz="0" w:space="0" w:color="auto"/>
        <w:right w:val="none" w:sz="0" w:space="0" w:color="auto"/>
      </w:divBdr>
    </w:div>
    <w:div w:id="669871448">
      <w:bodyDiv w:val="1"/>
      <w:marLeft w:val="0"/>
      <w:marRight w:val="0"/>
      <w:marTop w:val="0"/>
      <w:marBottom w:val="0"/>
      <w:divBdr>
        <w:top w:val="none" w:sz="0" w:space="0" w:color="auto"/>
        <w:left w:val="none" w:sz="0" w:space="0" w:color="auto"/>
        <w:bottom w:val="none" w:sz="0" w:space="0" w:color="auto"/>
        <w:right w:val="none" w:sz="0" w:space="0" w:color="auto"/>
      </w:divBdr>
      <w:divsChild>
        <w:div w:id="431898584">
          <w:marLeft w:val="0"/>
          <w:marRight w:val="0"/>
          <w:marTop w:val="0"/>
          <w:marBottom w:val="215"/>
          <w:divBdr>
            <w:top w:val="none" w:sz="0" w:space="0" w:color="auto"/>
            <w:left w:val="none" w:sz="0" w:space="0" w:color="auto"/>
            <w:bottom w:val="none" w:sz="0" w:space="0" w:color="auto"/>
            <w:right w:val="none" w:sz="0" w:space="0" w:color="auto"/>
          </w:divBdr>
          <w:divsChild>
            <w:div w:id="316687816">
              <w:marLeft w:val="0"/>
              <w:marRight w:val="0"/>
              <w:marTop w:val="0"/>
              <w:marBottom w:val="0"/>
              <w:divBdr>
                <w:top w:val="none" w:sz="0" w:space="0" w:color="auto"/>
                <w:left w:val="none" w:sz="0" w:space="0" w:color="auto"/>
                <w:bottom w:val="none" w:sz="0" w:space="0" w:color="auto"/>
                <w:right w:val="none" w:sz="0" w:space="0" w:color="auto"/>
              </w:divBdr>
              <w:divsChild>
                <w:div w:id="495343806">
                  <w:marLeft w:val="0"/>
                  <w:marRight w:val="0"/>
                  <w:marTop w:val="0"/>
                  <w:marBottom w:val="0"/>
                  <w:divBdr>
                    <w:top w:val="none" w:sz="0" w:space="0" w:color="auto"/>
                    <w:left w:val="none" w:sz="0" w:space="0" w:color="auto"/>
                    <w:bottom w:val="none" w:sz="0" w:space="0" w:color="auto"/>
                    <w:right w:val="none" w:sz="0" w:space="0" w:color="auto"/>
                  </w:divBdr>
                  <w:divsChild>
                    <w:div w:id="1146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79443">
          <w:marLeft w:val="0"/>
          <w:marRight w:val="0"/>
          <w:marTop w:val="0"/>
          <w:marBottom w:val="0"/>
          <w:divBdr>
            <w:top w:val="none" w:sz="0" w:space="0" w:color="auto"/>
            <w:left w:val="none" w:sz="0" w:space="0" w:color="auto"/>
            <w:bottom w:val="none" w:sz="0" w:space="0" w:color="auto"/>
            <w:right w:val="none" w:sz="0" w:space="0" w:color="auto"/>
          </w:divBdr>
          <w:divsChild>
            <w:div w:id="1524705938">
              <w:marLeft w:val="0"/>
              <w:marRight w:val="0"/>
              <w:marTop w:val="0"/>
              <w:marBottom w:val="0"/>
              <w:divBdr>
                <w:top w:val="none" w:sz="0" w:space="0" w:color="auto"/>
                <w:left w:val="none" w:sz="0" w:space="0" w:color="auto"/>
                <w:bottom w:val="none" w:sz="0" w:space="0" w:color="auto"/>
                <w:right w:val="none" w:sz="0" w:space="0" w:color="auto"/>
              </w:divBdr>
            </w:div>
            <w:div w:id="1093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1144">
      <w:bodyDiv w:val="1"/>
      <w:marLeft w:val="0"/>
      <w:marRight w:val="0"/>
      <w:marTop w:val="0"/>
      <w:marBottom w:val="0"/>
      <w:divBdr>
        <w:top w:val="none" w:sz="0" w:space="0" w:color="auto"/>
        <w:left w:val="none" w:sz="0" w:space="0" w:color="auto"/>
        <w:bottom w:val="none" w:sz="0" w:space="0" w:color="auto"/>
        <w:right w:val="none" w:sz="0" w:space="0" w:color="auto"/>
      </w:divBdr>
      <w:divsChild>
        <w:div w:id="874080039">
          <w:blockQuote w:val="1"/>
          <w:marLeft w:val="-795"/>
          <w:marRight w:val="0"/>
          <w:marTop w:val="215"/>
          <w:marBottom w:val="215"/>
          <w:divBdr>
            <w:top w:val="none" w:sz="0" w:space="0" w:color="auto"/>
            <w:left w:val="none" w:sz="0" w:space="0" w:color="auto"/>
            <w:bottom w:val="none" w:sz="0" w:space="0" w:color="auto"/>
            <w:right w:val="none" w:sz="0" w:space="0" w:color="auto"/>
          </w:divBdr>
        </w:div>
        <w:div w:id="1614090643">
          <w:marLeft w:val="0"/>
          <w:marRight w:val="0"/>
          <w:marTop w:val="0"/>
          <w:marBottom w:val="0"/>
          <w:divBdr>
            <w:top w:val="none" w:sz="0" w:space="0" w:color="auto"/>
            <w:left w:val="none" w:sz="0" w:space="0" w:color="auto"/>
            <w:bottom w:val="none" w:sz="0" w:space="0" w:color="auto"/>
            <w:right w:val="none" w:sz="0" w:space="0" w:color="auto"/>
          </w:divBdr>
        </w:div>
        <w:div w:id="1110591359">
          <w:marLeft w:val="0"/>
          <w:marRight w:val="0"/>
          <w:marTop w:val="0"/>
          <w:marBottom w:val="0"/>
          <w:divBdr>
            <w:top w:val="none" w:sz="0" w:space="0" w:color="auto"/>
            <w:left w:val="none" w:sz="0" w:space="0" w:color="auto"/>
            <w:bottom w:val="none" w:sz="0" w:space="0" w:color="auto"/>
            <w:right w:val="none" w:sz="0" w:space="0" w:color="auto"/>
          </w:divBdr>
        </w:div>
      </w:divsChild>
    </w:div>
    <w:div w:id="769548703">
      <w:bodyDiv w:val="1"/>
      <w:marLeft w:val="0"/>
      <w:marRight w:val="0"/>
      <w:marTop w:val="0"/>
      <w:marBottom w:val="0"/>
      <w:divBdr>
        <w:top w:val="none" w:sz="0" w:space="0" w:color="auto"/>
        <w:left w:val="none" w:sz="0" w:space="0" w:color="auto"/>
        <w:bottom w:val="none" w:sz="0" w:space="0" w:color="auto"/>
        <w:right w:val="none" w:sz="0" w:space="0" w:color="auto"/>
      </w:divBdr>
    </w:div>
    <w:div w:id="1330644380">
      <w:bodyDiv w:val="1"/>
      <w:marLeft w:val="0"/>
      <w:marRight w:val="0"/>
      <w:marTop w:val="0"/>
      <w:marBottom w:val="0"/>
      <w:divBdr>
        <w:top w:val="none" w:sz="0" w:space="0" w:color="auto"/>
        <w:left w:val="none" w:sz="0" w:space="0" w:color="auto"/>
        <w:bottom w:val="none" w:sz="0" w:space="0" w:color="auto"/>
        <w:right w:val="none" w:sz="0" w:space="0" w:color="auto"/>
      </w:divBdr>
    </w:div>
    <w:div w:id="1469934132">
      <w:bodyDiv w:val="1"/>
      <w:marLeft w:val="0"/>
      <w:marRight w:val="0"/>
      <w:marTop w:val="0"/>
      <w:marBottom w:val="0"/>
      <w:divBdr>
        <w:top w:val="none" w:sz="0" w:space="0" w:color="auto"/>
        <w:left w:val="none" w:sz="0" w:space="0" w:color="auto"/>
        <w:bottom w:val="none" w:sz="0" w:space="0" w:color="auto"/>
        <w:right w:val="none" w:sz="0" w:space="0" w:color="auto"/>
      </w:divBdr>
    </w:div>
    <w:div w:id="16590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itu.int/how-icts-can-fast-forward-progress-on-the-sdg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wwww</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1</cp:revision>
  <dcterms:created xsi:type="dcterms:W3CDTF">2018-07-11T03:43:00Z</dcterms:created>
  <dcterms:modified xsi:type="dcterms:W3CDTF">2018-07-11T04:09:00Z</dcterms:modified>
</cp:coreProperties>
</file>